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56" w:rsidRDefault="008B5656" w:rsidP="008B565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Hypertension</w:t>
      </w:r>
    </w:p>
    <w:p w:rsid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b/>
          <w:bCs/>
          <w:sz w:val="20"/>
          <w:szCs w:val="20"/>
        </w:rPr>
        <w:t>High BP seldom warrants acute intervention.</w:t>
      </w:r>
      <w:r w:rsidRPr="008B5656">
        <w:rPr>
          <w:rFonts w:ascii="Arial" w:hAnsi="Arial" w:cs="Arial"/>
          <w:sz w:val="20"/>
          <w:szCs w:val="20"/>
        </w:rPr>
        <w:t xml:space="preserve"> Your only concern should be whether this represents a hypertensive emergency or whether the hypertension reflects a more serious underlying process. </w:t>
      </w:r>
      <w:proofErr w:type="gramStart"/>
      <w:r w:rsidRPr="008B5656">
        <w:rPr>
          <w:rFonts w:ascii="Arial" w:hAnsi="Arial" w:cs="Arial"/>
          <w:sz w:val="20"/>
          <w:szCs w:val="20"/>
        </w:rPr>
        <w:t>Anything else should be managed by the primary physician(s)</w:t>
      </w:r>
      <w:proofErr w:type="gramEnd"/>
      <w:r w:rsidRPr="008B5656">
        <w:rPr>
          <w:rFonts w:ascii="Arial" w:hAnsi="Arial" w:cs="Arial"/>
          <w:sz w:val="20"/>
          <w:szCs w:val="20"/>
        </w:rPr>
        <w:t xml:space="preserve"> during the daytime.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1. </w:t>
      </w:r>
      <w:r w:rsidRPr="008B5656">
        <w:rPr>
          <w:rFonts w:ascii="Arial" w:hAnsi="Arial" w:cs="Arial"/>
          <w:b/>
          <w:bCs/>
          <w:sz w:val="20"/>
          <w:szCs w:val="20"/>
        </w:rPr>
        <w:t>Do you believe the reading?</w:t>
      </w:r>
      <w:r w:rsidRPr="008B5656">
        <w:rPr>
          <w:rFonts w:ascii="Arial" w:hAnsi="Arial" w:cs="Arial"/>
          <w:sz w:val="20"/>
          <w:szCs w:val="20"/>
        </w:rPr>
        <w:t xml:space="preserve"> Take BP yourself if in doubt; use the right size cuff.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2. </w:t>
      </w:r>
      <w:r w:rsidRPr="008B5656">
        <w:rPr>
          <w:rFonts w:ascii="Arial" w:hAnsi="Arial" w:cs="Arial"/>
          <w:b/>
          <w:bCs/>
          <w:sz w:val="20"/>
          <w:szCs w:val="20"/>
        </w:rPr>
        <w:t>Do a chart biopsy</w:t>
      </w:r>
      <w:r w:rsidRPr="008B5656">
        <w:rPr>
          <w:rFonts w:ascii="Arial" w:hAnsi="Arial" w:cs="Arial"/>
          <w:sz w:val="20"/>
          <w:szCs w:val="20"/>
        </w:rPr>
        <w:t xml:space="preserve"> and note the time course of hypertension. Has it been constant since admission, or has it developed suddenly?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3. </w:t>
      </w:r>
      <w:r w:rsidRPr="008B5656">
        <w:rPr>
          <w:rFonts w:ascii="Arial" w:hAnsi="Arial" w:cs="Arial"/>
          <w:b/>
          <w:bCs/>
          <w:sz w:val="20"/>
          <w:szCs w:val="20"/>
        </w:rPr>
        <w:t xml:space="preserve">Rule out underlying conditions </w:t>
      </w:r>
      <w:r w:rsidRPr="008B5656">
        <w:rPr>
          <w:rFonts w:ascii="Arial" w:hAnsi="Arial" w:cs="Arial"/>
          <w:sz w:val="20"/>
          <w:szCs w:val="20"/>
        </w:rPr>
        <w:t>causing hypertension based on a chart biopsy and focused H&amp;P. Treat the underlying condition rather than the BP.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Alcohol withdrawal (tachycardia, tremor, confusion)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Drug overdose (cocaine, amphetamine)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Drug interactions (MAO inhibitors, </w:t>
      </w:r>
      <w:proofErr w:type="spellStart"/>
      <w:r w:rsidRPr="008B5656">
        <w:rPr>
          <w:rFonts w:ascii="Arial" w:hAnsi="Arial" w:cs="Arial"/>
          <w:sz w:val="20"/>
          <w:szCs w:val="20"/>
        </w:rPr>
        <w:t>tricyclics</w:t>
      </w:r>
      <w:proofErr w:type="spellEnd"/>
      <w:r w:rsidRPr="008B5656">
        <w:rPr>
          <w:rFonts w:ascii="Arial" w:hAnsi="Arial" w:cs="Arial"/>
          <w:sz w:val="20"/>
          <w:szCs w:val="20"/>
        </w:rPr>
        <w:t>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Drug withdrawals (blockers, ACE inhibitors, central alpha blockers)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Increased intracranial pressure (</w:t>
      </w:r>
      <w:proofErr w:type="spellStart"/>
      <w:r w:rsidRPr="008B5656">
        <w:rPr>
          <w:rFonts w:ascii="Arial" w:hAnsi="Arial" w:cs="Arial"/>
          <w:sz w:val="20"/>
          <w:szCs w:val="20"/>
        </w:rPr>
        <w:t>Cushing</w:t>
      </w:r>
      <w:proofErr w:type="gramStart"/>
      <w:r w:rsidRPr="008B5656">
        <w:rPr>
          <w:rFonts w:ascii="Arial" w:hAnsi="Arial" w:cs="Arial"/>
          <w:sz w:val="20"/>
          <w:szCs w:val="20"/>
        </w:rPr>
        <w:t>?s</w:t>
      </w:r>
      <w:proofErr w:type="spellEnd"/>
      <w:proofErr w:type="gramEnd"/>
      <w:r w:rsidRPr="008B5656">
        <w:rPr>
          <w:rFonts w:ascii="Arial" w:hAnsi="Arial" w:cs="Arial"/>
          <w:sz w:val="20"/>
          <w:szCs w:val="20"/>
        </w:rPr>
        <w:t xml:space="preserve"> reflex)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ESRD, renal failure, renal artery stenosis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8B5656">
        <w:rPr>
          <w:rFonts w:ascii="Arial" w:hAnsi="Arial" w:cs="Arial"/>
          <w:sz w:val="20"/>
          <w:szCs w:val="20"/>
        </w:rPr>
        <w:t>Eclampsia</w:t>
      </w:r>
      <w:proofErr w:type="spellEnd"/>
      <w:r w:rsidRPr="008B5656">
        <w:rPr>
          <w:rFonts w:ascii="Arial" w:hAnsi="Arial" w:cs="Arial"/>
          <w:sz w:val="20"/>
          <w:szCs w:val="20"/>
        </w:rPr>
        <w:t>, pre-</w:t>
      </w:r>
      <w:proofErr w:type="spellStart"/>
      <w:r w:rsidRPr="008B5656">
        <w:rPr>
          <w:rFonts w:ascii="Arial" w:hAnsi="Arial" w:cs="Arial"/>
          <w:sz w:val="20"/>
          <w:szCs w:val="20"/>
        </w:rPr>
        <w:t>eclampsia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(is the patient pregnant?)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8B5656">
        <w:rPr>
          <w:rFonts w:ascii="Arial" w:hAnsi="Arial" w:cs="Arial"/>
          <w:sz w:val="20"/>
          <w:szCs w:val="20"/>
        </w:rPr>
        <w:t>Coarctation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of the aorta, aortic dissection (unequal BP in arms?)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8B5656">
        <w:rPr>
          <w:rFonts w:ascii="Arial" w:hAnsi="Arial" w:cs="Arial"/>
          <w:sz w:val="20"/>
          <w:szCs w:val="20"/>
        </w:rPr>
        <w:t>Pheochromocytoma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(episodic nature; associated with flushing, diaphoresis, tachycardia)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Endocrine (Cushing's syndrome, thyrotoxicosis)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4. </w:t>
      </w:r>
      <w:r w:rsidRPr="008B5656">
        <w:rPr>
          <w:rFonts w:ascii="Arial" w:hAnsi="Arial" w:cs="Arial"/>
          <w:b/>
          <w:bCs/>
          <w:sz w:val="20"/>
          <w:szCs w:val="20"/>
        </w:rPr>
        <w:t>Hypertensive emergency</w:t>
      </w:r>
      <w:r w:rsidRPr="008B5656">
        <w:rPr>
          <w:rFonts w:ascii="Arial" w:hAnsi="Arial" w:cs="Arial"/>
          <w:sz w:val="20"/>
          <w:szCs w:val="20"/>
        </w:rPr>
        <w:t xml:space="preserve"> exists when elevated BP is associated with </w:t>
      </w:r>
      <w:proofErr w:type="gramStart"/>
      <w:r w:rsidRPr="008B5656">
        <w:rPr>
          <w:rFonts w:ascii="Arial" w:hAnsi="Arial" w:cs="Arial"/>
          <w:sz w:val="20"/>
          <w:szCs w:val="20"/>
        </w:rPr>
        <w:t>end-organ</w:t>
      </w:r>
      <w:proofErr w:type="gramEnd"/>
      <w:r w:rsidRPr="008B5656">
        <w:rPr>
          <w:rFonts w:ascii="Arial" w:hAnsi="Arial" w:cs="Arial"/>
          <w:sz w:val="20"/>
          <w:szCs w:val="20"/>
        </w:rPr>
        <w:t xml:space="preserve"> damage (brain, eye, heart, and kidney) whereas </w:t>
      </w:r>
      <w:r w:rsidRPr="008B5656">
        <w:rPr>
          <w:rFonts w:ascii="Arial" w:hAnsi="Arial" w:cs="Arial"/>
          <w:b/>
          <w:bCs/>
          <w:sz w:val="20"/>
          <w:szCs w:val="20"/>
        </w:rPr>
        <w:t xml:space="preserve">hypertensive urgency </w:t>
      </w:r>
      <w:r w:rsidRPr="008B5656">
        <w:rPr>
          <w:rFonts w:ascii="Arial" w:hAnsi="Arial" w:cs="Arial"/>
          <w:sz w:val="20"/>
          <w:szCs w:val="20"/>
        </w:rPr>
        <w:t>implies an elevated BP of &gt; 200/120 but no evidence of end-organ damage. Ask about and examine: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Brain: headache, confusion, lethargy, stroke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Eye: blurred vision, papilledema, flame hemorrhages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Heart: chest pain, SOB, S</w:t>
      </w:r>
      <w:r w:rsidRPr="008B5656">
        <w:rPr>
          <w:rFonts w:ascii="Arial" w:hAnsi="Arial" w:cs="Arial"/>
          <w:sz w:val="20"/>
          <w:szCs w:val="20"/>
          <w:vertAlign w:val="subscript"/>
        </w:rPr>
        <w:t>3</w:t>
      </w:r>
      <w:r w:rsidRPr="008B5656">
        <w:rPr>
          <w:rFonts w:ascii="Arial" w:hAnsi="Arial" w:cs="Arial"/>
          <w:sz w:val="20"/>
          <w:szCs w:val="20"/>
        </w:rPr>
        <w:t>, S</w:t>
      </w:r>
      <w:r w:rsidRPr="008B5656">
        <w:rPr>
          <w:rFonts w:ascii="Arial" w:hAnsi="Arial" w:cs="Arial"/>
          <w:sz w:val="20"/>
          <w:szCs w:val="20"/>
          <w:vertAlign w:val="subscript"/>
        </w:rPr>
        <w:t>4</w:t>
      </w:r>
      <w:r w:rsidRPr="008B5656">
        <w:rPr>
          <w:rFonts w:ascii="Arial" w:hAnsi="Arial" w:cs="Arial"/>
          <w:sz w:val="20"/>
          <w:szCs w:val="20"/>
        </w:rPr>
        <w:t>, ECG strain or ischemic changes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Kidney: low urine output, edema, hematuria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5. </w:t>
      </w:r>
      <w:r w:rsidRPr="008B5656">
        <w:rPr>
          <w:rFonts w:ascii="Arial" w:hAnsi="Arial" w:cs="Arial"/>
          <w:b/>
          <w:bCs/>
          <w:sz w:val="20"/>
          <w:szCs w:val="20"/>
        </w:rPr>
        <w:t>Hypertensive emergencies</w:t>
      </w:r>
      <w:r w:rsidRPr="008B5656">
        <w:rPr>
          <w:rFonts w:ascii="Arial" w:hAnsi="Arial" w:cs="Arial"/>
          <w:sz w:val="20"/>
          <w:szCs w:val="20"/>
        </w:rPr>
        <w:t xml:space="preserve"> require admission to the ICU and reduction of BP by 25% over 6-12 hours with IV medications. Your choices include: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8B5656">
        <w:rPr>
          <w:rFonts w:ascii="Arial" w:hAnsi="Arial" w:cs="Arial"/>
          <w:sz w:val="20"/>
          <w:szCs w:val="20"/>
        </w:rPr>
        <w:t>Nitroprusside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0.3 mcg/kg/min and titrate up (requires arterial line BP monitoring and ICU stay).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8B5656">
        <w:rPr>
          <w:rFonts w:ascii="Arial" w:hAnsi="Arial" w:cs="Arial"/>
          <w:sz w:val="20"/>
          <w:szCs w:val="20"/>
        </w:rPr>
        <w:t>Labetolol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20 mg IV q10 min until BP down; alternatively, infusion dosed at </w:t>
      </w:r>
      <w:proofErr w:type="gramStart"/>
      <w:r w:rsidRPr="008B5656">
        <w:rPr>
          <w:rFonts w:ascii="Arial" w:hAnsi="Arial" w:cs="Arial"/>
          <w:sz w:val="20"/>
          <w:szCs w:val="20"/>
        </w:rPr>
        <w:t>0.5 ?</w:t>
      </w:r>
      <w:proofErr w:type="gramEnd"/>
      <w:r w:rsidRPr="008B5656">
        <w:rPr>
          <w:rFonts w:ascii="Arial" w:hAnsi="Arial" w:cs="Arial"/>
          <w:sz w:val="20"/>
          <w:szCs w:val="20"/>
        </w:rPr>
        <w:t xml:space="preserve"> 3.0 mg/min.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7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>Nitroglycerin 5 mcg/min and titrate up (use when heart disease present; requires ICU stay).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6. For </w:t>
      </w:r>
      <w:r w:rsidRPr="008B5656">
        <w:rPr>
          <w:rFonts w:ascii="Arial" w:hAnsi="Arial" w:cs="Arial"/>
          <w:b/>
          <w:bCs/>
          <w:sz w:val="20"/>
          <w:szCs w:val="20"/>
        </w:rPr>
        <w:t>hypertensive urgencies</w:t>
      </w:r>
      <w:r w:rsidRPr="008B5656">
        <w:rPr>
          <w:rFonts w:ascii="Arial" w:hAnsi="Arial" w:cs="Arial"/>
          <w:sz w:val="20"/>
          <w:szCs w:val="20"/>
        </w:rPr>
        <w:t>, remember that in a patient who has "lived at this level" of hypertension for a while, a large acute reduction in BP may change an asymptomatic patient into a symptomatic one (precipitate cerebral/myocardial ischemia). If you decide to intervene, suggestions include: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8B5656">
        <w:rPr>
          <w:rFonts w:ascii="Arial" w:hAnsi="Arial" w:cs="Arial"/>
          <w:sz w:val="20"/>
          <w:szCs w:val="20"/>
        </w:rPr>
        <w:t>Nitropaste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is easy and can be easily removed (but can cause HA); see </w:t>
      </w:r>
      <w:hyperlink r:id="rId6" w:history="1">
        <w:r w:rsidRPr="008B5656">
          <w:rPr>
            <w:rFonts w:ascii="Arial" w:hAnsi="Arial" w:cs="Arial"/>
            <w:b/>
            <w:bCs/>
            <w:iCs/>
            <w:sz w:val="20"/>
            <w:szCs w:val="20"/>
          </w:rPr>
          <w:t xml:space="preserve">Sliding Scales: </w:t>
        </w:r>
        <w:proofErr w:type="spellStart"/>
        <w:r w:rsidRPr="008B5656">
          <w:rPr>
            <w:rFonts w:ascii="Arial" w:hAnsi="Arial" w:cs="Arial"/>
            <w:b/>
            <w:bCs/>
            <w:iCs/>
            <w:sz w:val="20"/>
            <w:szCs w:val="20"/>
          </w:rPr>
          <w:t>Nitropaste</w:t>
        </w:r>
        <w:proofErr w:type="spellEnd"/>
      </w:hyperlink>
      <w:r w:rsidRPr="008B5656">
        <w:rPr>
          <w:rFonts w:ascii="Arial" w:hAnsi="Arial" w:cs="Arial"/>
          <w:sz w:val="20"/>
          <w:szCs w:val="20"/>
        </w:rPr>
        <w:t xml:space="preserve">; captopril 6.25-25 mg </w:t>
      </w:r>
      <w:proofErr w:type="spellStart"/>
      <w:r w:rsidRPr="008B5656">
        <w:rPr>
          <w:rFonts w:ascii="Arial" w:hAnsi="Arial" w:cs="Arial"/>
          <w:sz w:val="20"/>
          <w:szCs w:val="20"/>
        </w:rPr>
        <w:t>po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TID (check K, Cr, allergies before); Clonidine 0.1 mg </w:t>
      </w:r>
      <w:proofErr w:type="spellStart"/>
      <w:r w:rsidRPr="008B5656">
        <w:rPr>
          <w:rFonts w:ascii="Arial" w:hAnsi="Arial" w:cs="Arial"/>
          <w:sz w:val="20"/>
          <w:szCs w:val="20"/>
        </w:rPr>
        <w:t>po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bid.</w:t>
      </w:r>
    </w:p>
    <w:p w:rsidR="008B5656" w:rsidRPr="008B5656" w:rsidRDefault="008B5656" w:rsidP="008B5656">
      <w:pPr>
        <w:pStyle w:val="ListParagraph"/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Avoid short-acting </w:t>
      </w:r>
      <w:proofErr w:type="spellStart"/>
      <w:r w:rsidRPr="008B5656">
        <w:rPr>
          <w:rFonts w:ascii="Arial" w:hAnsi="Arial" w:cs="Arial"/>
          <w:sz w:val="20"/>
          <w:szCs w:val="20"/>
        </w:rPr>
        <w:t>nifedipine</w:t>
      </w:r>
      <w:proofErr w:type="spellEnd"/>
      <w:r w:rsidRPr="008B5656">
        <w:rPr>
          <w:rFonts w:ascii="Arial" w:hAnsi="Arial" w:cs="Arial"/>
          <w:sz w:val="20"/>
          <w:szCs w:val="20"/>
        </w:rPr>
        <w:t xml:space="preserve"> (increased mortality).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sz w:val="20"/>
          <w:szCs w:val="20"/>
        </w:rPr>
        <w:t xml:space="preserve">7. </w:t>
      </w:r>
      <w:r w:rsidRPr="008B5656">
        <w:rPr>
          <w:rFonts w:ascii="Arial" w:hAnsi="Arial" w:cs="Arial"/>
          <w:b/>
          <w:bCs/>
          <w:sz w:val="20"/>
          <w:szCs w:val="20"/>
        </w:rPr>
        <w:t>Special situation:</w:t>
      </w:r>
      <w:r w:rsidRPr="008B5656">
        <w:rPr>
          <w:rFonts w:ascii="Arial" w:hAnsi="Arial" w:cs="Arial"/>
          <w:sz w:val="20"/>
          <w:szCs w:val="20"/>
        </w:rPr>
        <w:t xml:space="preserve"> In patients with an acute CNS process (i.e. during/post-CVA), HTN is usually compensatory and should be permitted as long as the BP is &lt; 220/110.</w:t>
      </w: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B5656" w:rsidRPr="008B5656" w:rsidRDefault="008B5656" w:rsidP="008B5656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5656">
        <w:rPr>
          <w:rFonts w:ascii="Arial" w:hAnsi="Arial" w:cs="Arial"/>
          <w:iCs/>
          <w:sz w:val="20"/>
          <w:szCs w:val="20"/>
        </w:rPr>
        <w:t xml:space="preserve">Vaughan CJ, </w:t>
      </w:r>
      <w:proofErr w:type="spellStart"/>
      <w:r w:rsidRPr="008B5656">
        <w:rPr>
          <w:rFonts w:ascii="Arial" w:hAnsi="Arial" w:cs="Arial"/>
          <w:iCs/>
          <w:sz w:val="20"/>
          <w:szCs w:val="20"/>
        </w:rPr>
        <w:t>Delanty</w:t>
      </w:r>
      <w:proofErr w:type="spellEnd"/>
      <w:r w:rsidRPr="008B5656">
        <w:rPr>
          <w:rFonts w:ascii="Arial" w:hAnsi="Arial" w:cs="Arial"/>
          <w:iCs/>
          <w:sz w:val="20"/>
          <w:szCs w:val="20"/>
        </w:rPr>
        <w:t xml:space="preserve"> N. Hypertensive emergencies. Lancet 2000; 356:411-7.</w:t>
      </w:r>
      <w:r w:rsidRPr="008B5656">
        <w:rPr>
          <w:rFonts w:ascii="Arial" w:hAnsi="Arial" w:cs="Arial"/>
          <w:sz w:val="20"/>
          <w:szCs w:val="20"/>
        </w:rPr>
        <w:t xml:space="preserve"> Google Tag Manager (</w:t>
      </w:r>
      <w:proofErr w:type="spellStart"/>
      <w:r w:rsidRPr="008B5656">
        <w:rPr>
          <w:rFonts w:ascii="Arial" w:hAnsi="Arial" w:cs="Arial"/>
          <w:sz w:val="20"/>
          <w:szCs w:val="20"/>
        </w:rPr>
        <w:t>noscript</w:t>
      </w:r>
      <w:proofErr w:type="spellEnd"/>
      <w:r w:rsidRPr="008B5656">
        <w:rPr>
          <w:rFonts w:ascii="Arial" w:hAnsi="Arial" w:cs="Arial"/>
          <w:sz w:val="20"/>
          <w:szCs w:val="20"/>
        </w:rPr>
        <w:t>) – do not remove End Google Tag Manager (</w:t>
      </w:r>
      <w:proofErr w:type="spellStart"/>
      <w:r w:rsidRPr="008B5656">
        <w:rPr>
          <w:rFonts w:ascii="Arial" w:hAnsi="Arial" w:cs="Arial"/>
          <w:sz w:val="20"/>
          <w:szCs w:val="20"/>
        </w:rPr>
        <w:t>noscript</w:t>
      </w:r>
      <w:proofErr w:type="spellEnd"/>
      <w:r w:rsidRPr="008B5656">
        <w:rPr>
          <w:rFonts w:ascii="Arial" w:hAnsi="Arial" w:cs="Arial"/>
          <w:sz w:val="20"/>
          <w:szCs w:val="20"/>
        </w:rPr>
        <w:t>)</w:t>
      </w:r>
    </w:p>
    <w:p w:rsidR="00DF3882" w:rsidRPr="008B5656" w:rsidRDefault="00DF3882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DF3882" w:rsidRPr="008B5656" w:rsidSect="00B80448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28D1297"/>
    <w:multiLevelType w:val="hybridMultilevel"/>
    <w:tmpl w:val="CFC09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4D03EA"/>
    <w:multiLevelType w:val="hybridMultilevel"/>
    <w:tmpl w:val="CAD61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DE4F5F"/>
    <w:multiLevelType w:val="hybridMultilevel"/>
    <w:tmpl w:val="4A5C3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244FE4"/>
    <w:multiLevelType w:val="hybridMultilevel"/>
    <w:tmpl w:val="2500C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656"/>
    <w:rsid w:val="007B5D63"/>
    <w:rsid w:val="008B5656"/>
    <w:rsid w:val="00D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70984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6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5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edicine.ucsf.edu/education/resed/handbook/HospH2002_AppD.htm#_NITROPAST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451</Words>
  <Characters>2574</Characters>
  <Application>Microsoft Macintosh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 Slobozhanina</dc:creator>
  <cp:keywords/>
  <dc:description/>
  <cp:lastModifiedBy>Dasha Slobozhanina</cp:lastModifiedBy>
  <cp:revision>1</cp:revision>
  <dcterms:created xsi:type="dcterms:W3CDTF">2017-07-17T14:50:00Z</dcterms:created>
  <dcterms:modified xsi:type="dcterms:W3CDTF">2017-07-17T14:54:00Z</dcterms:modified>
</cp:coreProperties>
</file>